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80" w:after="80"/>
      </w:pPr>
      <w:r>
        <w:rPr>
          <w:rFonts w:ascii="Arial" w:cs="Arial" w:eastAsia="Arial" w:hAnsi="Arial"/>
          <w:b/>
          <w:bCs/>
          <w:color w:val="C1440E"/>
          <w:spacing w:val="80"/>
          <w:sz w:val="16"/>
          <w:szCs w:val="16"/>
        </w:rPr>
        <w:t xml:space="preserve">VERAECUS · OPERATIONAL ADVISORY</w:t>
      </w:r>
    </w:p>
    <w:p>
      <w:pPr>
        <w:spacing w:before="40" w:after="160"/>
      </w:pPr>
      <w:r>
        <w:rPr>
          <w:rFonts w:ascii="Georgia" w:cs="Georgia" w:eastAsia="Georgia" w:hAnsi="Georgia"/>
          <w:b/>
          <w:bCs/>
          <w:color w:val="111111"/>
          <w:sz w:val="52"/>
          <w:szCs w:val="52"/>
        </w:rPr>
        <w:t xml:space="preserve">Scaling Operations
Checklist</w:t>
      </w:r>
    </w:p>
    <w:p>
      <w:pPr>
        <w:spacing w:before="80" w:after="80"/>
      </w:pPr>
      <w:r>
        <w:rPr>
          <w:rFonts w:ascii="Arial" w:cs="Arial" w:eastAsia="Arial" w:hAnsi="Arial"/>
          <w:i w:val="false"/>
          <w:iCs w:val="false"/>
          <w:color w:val="555555"/>
          <w:sz w:val="20"/>
          <w:szCs w:val="20"/>
        </w:rPr>
        <w:t xml:space="preserve">Work through this before you scale headcount, raise a round, or enter a new market. Every item is a structural question — not a to-do. Be honest about what is actually in place versus what you intend to build.</w:t>
      </w:r>
    </w:p>
    <w:p>
      <w:pPr>
        <w:pBdr>
          <w:bottom w:val="single" w:color="C1440E" w:sz="8" w:space="1"/>
        </w:pBdr>
        <w:spacing w:before="0" w:after="0"/>
      </w:pPr>
    </w:p>
    <w:p>
      <w:pPr>
        <w:spacing w:before="200" w:after="0"/>
      </w:pPr>
      <w:r>
        <w:t xml:space="preserve"/>
      </w:r>
    </w:p>
    <w:p>
      <w:pPr>
        <w:spacing w:before="280" w:after="80"/>
      </w:pPr>
      <w:r>
        <w:rPr>
          <w:rFonts w:ascii="Arial" w:cs="Arial" w:eastAsia="Arial" w:hAnsi="Arial"/>
          <w:b/>
          <w:bCs/>
          <w:color w:val="C1440E"/>
          <w:spacing w:val="80"/>
          <w:sz w:val="16"/>
          <w:szCs w:val="16"/>
        </w:rPr>
        <w:t xml:space="preserve">SECTION 01 · STRUCTURE &amp; ACCOUNTABILITY</w:t>
      </w:r>
    </w:p>
    <w:p>
      <w:pPr>
        <w:spacing w:before="240" w:after="8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The foundation the rest of the business sits on</w:t>
      </w:r>
    </w:p>
    <w:p>
      <w:pPr>
        <w:spacing w:before="80" w:after="0"/>
      </w:pPr>
      <w:r>
        <w:t xml:space="preserve"/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 w:val="false"/>
          <w:bCs w:val="false"/>
          <w:color w:val="2A2A2A"/>
          <w:sz w:val="20"/>
          <w:szCs w:val="20"/>
        </w:rPr>
        <w:t xml:space="preserve">Decision rights are explicit. Every significant operational decision has one owner — not a committee, not the founder by default.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 w:val="false"/>
          <w:bCs w:val="false"/>
          <w:color w:val="2A2A2A"/>
          <w:sz w:val="20"/>
          <w:szCs w:val="20"/>
        </w:rPr>
        <w:t xml:space="preserve">Roles have clear scope. People know what they are accountable for delivering, and what they are not.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 w:val="false"/>
          <w:bCs w:val="false"/>
          <w:color w:val="2A2A2A"/>
          <w:sz w:val="20"/>
          <w:szCs w:val="20"/>
        </w:rPr>
        <w:t xml:space="preserve">The org structure reflects the business you are scaling into — not the one you built at seed stage.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 w:val="false"/>
          <w:bCs w:val="false"/>
          <w:color w:val="2A2A2A"/>
          <w:sz w:val="20"/>
          <w:szCs w:val="20"/>
        </w:rPr>
        <w:t xml:space="preserve">Escalation paths are defined. When something is unclear or blocked, there is a known route to resolution that does not route through the founder.</w:t>
      </w:r>
    </w:p>
    <w:p>
      <w:pPr>
        <w:spacing w:before="80" w:after="0"/>
      </w:pPr>
      <w:r>
        <w:t xml:space="preserve"/>
      </w:r>
    </w:p>
    <w:p>
      <w:pPr>
        <w:spacing w:before="280" w:after="80"/>
      </w:pPr>
      <w:r>
        <w:rPr>
          <w:rFonts w:ascii="Arial" w:cs="Arial" w:eastAsia="Arial" w:hAnsi="Arial"/>
          <w:b/>
          <w:bCs/>
          <w:color w:val="C1440E"/>
          <w:spacing w:val="80"/>
          <w:sz w:val="16"/>
          <w:szCs w:val="16"/>
        </w:rPr>
        <w:t xml:space="preserve">SECTION 02 · OPERATING CADENCE</w:t>
      </w:r>
    </w:p>
    <w:p>
      <w:pPr>
        <w:spacing w:before="240" w:after="8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How the business reviews, decides, and moves</w:t>
      </w:r>
    </w:p>
    <w:p>
      <w:pPr>
        <w:spacing w:before="80" w:after="0"/>
      </w:pPr>
      <w:r>
        <w:t xml:space="preserve"/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 w:val="false"/>
          <w:bCs w:val="false"/>
          <w:color w:val="2A2A2A"/>
          <w:sz w:val="20"/>
          <w:szCs w:val="20"/>
        </w:rPr>
        <w:t xml:space="preserve">There is a regular operating rhythm — weekly, fortnightly, monthly — that the leadership team runs without being convened by the founder each time.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 w:val="false"/>
          <w:bCs w:val="false"/>
          <w:color w:val="2A2A2A"/>
          <w:sz w:val="20"/>
          <w:szCs w:val="20"/>
        </w:rPr>
        <w:t xml:space="preserve">Meeting agendas are structured around decisions and blockers, not status updates.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 w:val="false"/>
          <w:bCs w:val="false"/>
          <w:color w:val="2A2A2A"/>
          <w:sz w:val="20"/>
          <w:szCs w:val="20"/>
        </w:rPr>
        <w:t xml:space="preserve">Performance is reviewed at a cadence that allows course correction before problems compound.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 w:val="false"/>
          <w:bCs w:val="false"/>
          <w:color w:val="2A2A2A"/>
          <w:sz w:val="20"/>
          <w:szCs w:val="20"/>
        </w:rPr>
        <w:t xml:space="preserve">The founder has visible headroom — time they control, protected from operational escalation.</w:t>
      </w:r>
    </w:p>
    <w:p>
      <w:pPr>
        <w:spacing w:before="80" w:after="0"/>
      </w:pPr>
      <w:r>
        <w:t xml:space="preserve"/>
      </w:r>
    </w:p>
    <w:p>
      <w:pPr>
        <w:spacing w:before="280" w:after="80"/>
      </w:pPr>
      <w:r>
        <w:rPr>
          <w:rFonts w:ascii="Arial" w:cs="Arial" w:eastAsia="Arial" w:hAnsi="Arial"/>
          <w:b/>
          <w:bCs/>
          <w:color w:val="C1440E"/>
          <w:spacing w:val="80"/>
          <w:sz w:val="16"/>
          <w:szCs w:val="16"/>
        </w:rPr>
        <w:t xml:space="preserve">SECTION 03 · DATA &amp; VISIBILITY</w:t>
      </w:r>
    </w:p>
    <w:p>
      <w:pPr>
        <w:spacing w:before="240" w:after="8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Can you see the business clearly enough to lead it?</w:t>
      </w:r>
    </w:p>
    <w:p>
      <w:pPr>
        <w:spacing w:before="80" w:after="0"/>
      </w:pPr>
      <w:r>
        <w:t xml:space="preserve"/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 w:val="false"/>
          <w:bCs w:val="false"/>
          <w:color w:val="2A2A2A"/>
          <w:sz w:val="20"/>
          <w:szCs w:val="20"/>
        </w:rPr>
        <w:t xml:space="preserve">You have a dashboard or reporting rhythm that surfaces the 5–8 metrics that matter most. Not 40. Five to eight.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 w:val="false"/>
          <w:bCs w:val="false"/>
          <w:color w:val="2A2A2A"/>
          <w:sz w:val="20"/>
          <w:szCs w:val="20"/>
        </w:rPr>
        <w:t xml:space="preserve">When a metric moves in the wrong direction, you can identify the root cause within 48 hours without a manual investigation.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 w:val="false"/>
          <w:bCs w:val="false"/>
          <w:color w:val="2A2A2A"/>
          <w:sz w:val="20"/>
          <w:szCs w:val="20"/>
        </w:rPr>
        <w:t xml:space="preserve">Revenue, margin, and delivery data are visible to the people who need to act on them — not locked in finance or at CEO level.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 w:val="false"/>
          <w:bCs w:val="false"/>
          <w:color w:val="2A2A2A"/>
          <w:sz w:val="20"/>
          <w:szCs w:val="20"/>
        </w:rPr>
        <w:t xml:space="preserve">You know your unit economics well enough to model the impact of scaling decisions before you make them.</w:t>
      </w:r>
    </w:p>
    <w:p>
      <w:pPr>
        <w:spacing w:before="80" w:after="0"/>
      </w:pPr>
      <w:r>
        <w:t xml:space="preserve"/>
      </w:r>
    </w:p>
    <w:p>
      <w:pPr>
        <w:spacing w:before="280" w:after="80"/>
      </w:pPr>
      <w:r>
        <w:rPr>
          <w:rFonts w:ascii="Arial" w:cs="Arial" w:eastAsia="Arial" w:hAnsi="Arial"/>
          <w:b/>
          <w:bCs/>
          <w:color w:val="C1440E"/>
          <w:spacing w:val="80"/>
          <w:sz w:val="16"/>
          <w:szCs w:val="16"/>
        </w:rPr>
        <w:t xml:space="preserve">SECTION 04 · PROCESS &amp; REPEATABILITY</w:t>
      </w:r>
    </w:p>
    <w:p>
      <w:pPr>
        <w:spacing w:before="240" w:after="8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Can the business run without you in the room?</w:t>
      </w:r>
    </w:p>
    <w:p>
      <w:pPr>
        <w:spacing w:before="80" w:after="0"/>
      </w:pPr>
      <w:r>
        <w:t xml:space="preserve"/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 w:val="false"/>
          <w:bCs w:val="false"/>
          <w:color w:val="2A2A2A"/>
          <w:sz w:val="20"/>
          <w:szCs w:val="20"/>
        </w:rPr>
        <w:t xml:space="preserve">Your highest-volume processes are documented and followed consistently — not held in one person's head.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 w:val="false"/>
          <w:bCs w:val="false"/>
          <w:color w:val="2A2A2A"/>
          <w:sz w:val="20"/>
          <w:szCs w:val="20"/>
        </w:rPr>
        <w:t xml:space="preserve">Onboarding a new hire into a key role takes weeks, not months. The knowledge they need exists outside the people they are replacing.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 w:val="false"/>
          <w:bCs w:val="false"/>
          <w:color w:val="2A2A2A"/>
          <w:sz w:val="20"/>
          <w:szCs w:val="20"/>
        </w:rPr>
        <w:t xml:space="preserve">Quality of output is consistent regardless of who is delivering it.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 w:val="false"/>
          <w:bCs w:val="false"/>
          <w:color w:val="2A2A2A"/>
          <w:sz w:val="20"/>
          <w:szCs w:val="20"/>
        </w:rPr>
        <w:t xml:space="preserve">You have not solved the same operational problem more than twice. When something breaks, the fix is structural.</w:t>
      </w:r>
    </w:p>
    <w:p>
      <w:pPr>
        <w:spacing w:before="80" w:after="0"/>
      </w:pPr>
      <w:r>
        <w:t xml:space="preserve"/>
      </w:r>
    </w:p>
    <w:p>
      <w:pPr>
        <w:spacing w:before="280" w:after="80"/>
      </w:pPr>
      <w:r>
        <w:rPr>
          <w:rFonts w:ascii="Arial" w:cs="Arial" w:eastAsia="Arial" w:hAnsi="Arial"/>
          <w:b/>
          <w:bCs/>
          <w:color w:val="C1440E"/>
          <w:spacing w:val="80"/>
          <w:sz w:val="16"/>
          <w:szCs w:val="16"/>
        </w:rPr>
        <w:t xml:space="preserve">SECTION 05 · SCALE READINESS</w:t>
      </w:r>
    </w:p>
    <w:p>
      <w:pPr>
        <w:spacing w:before="240" w:after="8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The honest question before you commit</w:t>
      </w:r>
    </w:p>
    <w:p>
      <w:pPr>
        <w:spacing w:before="80" w:after="0"/>
      </w:pPr>
      <w:r>
        <w:t xml:space="preserve"/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 w:val="false"/>
          <w:bCs w:val="false"/>
          <w:color w:val="2A2A2A"/>
          <w:sz w:val="20"/>
          <w:szCs w:val="20"/>
        </w:rPr>
        <w:t xml:space="preserve">If your team doubled in size over the next six months, the operating model could absorb it without material disruption.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 w:val="false"/>
          <w:bCs w:val="false"/>
          <w:color w:val="2A2A2A"/>
          <w:sz w:val="20"/>
          <w:szCs w:val="20"/>
        </w:rPr>
        <w:t xml:space="preserve">A new senior hire or investor could walk into the business today and understand how it operates within two weeks.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 w:val="false"/>
          <w:bCs w:val="false"/>
          <w:color w:val="2A2A2A"/>
          <w:sz w:val="20"/>
          <w:szCs w:val="20"/>
        </w:rPr>
        <w:t xml:space="preserve">The things that are currently held together by key individuals are being actively documented and systematised.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 w:val="false"/>
          <w:bCs w:val="false"/>
          <w:color w:val="2A2A2A"/>
          <w:sz w:val="20"/>
          <w:szCs w:val="20"/>
        </w:rPr>
        <w:t xml:space="preserve">You are confident that growth will amplify the performance of the business — not amplify the structural problems that already exist.</w:t>
      </w:r>
    </w:p>
    <w:p>
      <w:pPr>
        <w:spacing w:before="200" w:after="0"/>
      </w:pPr>
      <w:r>
        <w:t xml:space="preserve"/>
      </w:r>
    </w:p>
    <w:p>
      <w:pPr>
        <w:pBdr>
          <w:bottom w:val="single" w:color="C1440E" w:sz="8" w:space="1"/>
        </w:pBdr>
        <w:spacing w:before="0" w:after="0"/>
      </w:pPr>
    </w:p>
    <w:p>
      <w:pPr>
        <w:spacing w:before="120" w:after="0"/>
      </w:pPr>
      <w:r>
        <w:t xml:space="preserve"/>
      </w:r>
    </w:p>
    <w:p>
      <w:pPr>
        <w:pBdr>
          <w:left w:val="single" w:color="C1440E" w:sz="12" w:space="8"/>
        </w:pBdr>
        <w:spacing w:before="200" w:after="200"/>
        <w:ind w:left="320"/>
      </w:pPr>
      <w:r>
        <w:rPr>
          <w:rFonts w:ascii="Georgia" w:cs="Georgia" w:eastAsia="Georgia" w:hAnsi="Georgia"/>
          <w:i/>
          <w:iCs/>
          <w:color w:val="111111"/>
          <w:sz w:val="22"/>
          <w:szCs w:val="22"/>
        </w:rPr>
        <w:t xml:space="preserve">The cost of building operational infrastructure right is a fraction of the cost of rebuilding it mid-scale. Work through this list before the pressure makes it harder.</w:t>
      </w:r>
    </w:p>
    <w:p>
      <w:pPr>
        <w:spacing w:before="120" w:after="0"/>
      </w:pPr>
      <w:r>
        <w:t xml:space="preserve"/>
      </w:r>
    </w:p>
    <w:p>
      <w:pPr>
        <w:spacing w:before="80" w:after="8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If three or more items in any section are not clearly in place, that section is a structural risk at the next stage of growth. That is where to focus first.</w:t>
      </w:r>
    </w:p>
    <w:p>
      <w:pPr>
        <w:spacing w:before="200" w:after="0"/>
      </w:pPr>
      <w:r>
        <w:t xml:space="preserve"/>
      </w:r>
    </w:p>
    <w:p>
      <w:pPr>
        <w:pBdr>
          <w:bottom w:val="single" w:color="E0E0DC" w:sz="6" w:space="1"/>
        </w:pBdr>
        <w:spacing w:before="0" w:after="0"/>
      </w:pPr>
    </w:p>
    <w:p>
      <w:pPr>
        <w:spacing w:before="400" w:after="0"/>
      </w:pPr>
      <w:r>
        <w:rPr>
          <w:rFonts w:ascii="Arial" w:cs="Arial" w:eastAsia="Arial" w:hAnsi="Arial"/>
          <w:color w:val="555555"/>
          <w:sz w:val="16"/>
          <w:szCs w:val="16"/>
        </w:rPr>
        <w:t xml:space="preserve">veraecus.com</w:t>
      </w:r>
      <w:r>
        <w:rPr>
          <w:rFonts w:ascii="Arial" w:cs="Arial" w:eastAsia="Arial" w:hAnsi="Arial"/>
          <w:color w:val="E0E0DC"/>
          <w:sz w:val="16"/>
          <w:szCs w:val="16"/>
        </w:rPr>
        <w:t xml:space="preserve">   ·   </w:t>
      </w:r>
      <w:r>
        <w:rPr>
          <w:rFonts w:ascii="Arial" w:cs="Arial" w:eastAsia="Arial" w:hAnsi="Arial"/>
          <w:color w:val="555555"/>
          <w:sz w:val="16"/>
          <w:szCs w:val="16"/>
        </w:rPr>
        <w:t xml:space="preserve">hello@veraecus.com</w:t>
      </w:r>
      <w:r>
        <w:rPr>
          <w:rFonts w:ascii="Arial" w:cs="Arial" w:eastAsia="Arial" w:hAnsi="Arial"/>
          <w:color w:val="E0E0DC"/>
          <w:sz w:val="16"/>
          <w:szCs w:val="16"/>
        </w:rPr>
        <w:t xml:space="preserve">   ·   </w:t>
      </w:r>
      <w:r>
        <w:rPr>
          <w:rFonts w:ascii="Georgia" w:cs="Georgia" w:eastAsia="Georgia" w:hAnsi="Georgia"/>
          <w:i/>
          <w:iCs/>
          <w:color w:val="555555"/>
          <w:sz w:val="16"/>
          <w:szCs w:val="16"/>
        </w:rPr>
        <w:t xml:space="preserve">Real Counsel. Right Outcomes.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—"/>
      <w:lvlJc w:val="left"/>
      <w:pPr>
        <w:ind w:left="480" w:hanging="240"/>
      </w:pPr>
      <w:rPr>
        <w:rFonts w:ascii="Arial" w:cs="Arial" w:eastAsia="Arial" w:hAnsi="Arial"/>
        <w:color w:val="C1440E"/>
      </w:r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2026-03-10T16:31:41.777Z</dcterms:created>
  <dcterms:modified xsi:type="dcterms:W3CDTF">2026-03-10T16:31:41.777Z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